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0E" w:rsidRPr="00113C0E" w:rsidRDefault="00113C0E" w:rsidP="00D4532A">
      <w:pPr>
        <w:spacing w:beforeLines="50" w:afterLines="200" w:line="336" w:lineRule="auto"/>
        <w:jc w:val="center"/>
        <w:rPr>
          <w:rFonts w:ascii="仿宋_GB2312" w:eastAsia="仿宋_GB2312" w:hAnsi="宋体"/>
          <w:b/>
          <w:w w:val="36"/>
          <w:sz w:val="132"/>
          <w:szCs w:val="132"/>
        </w:rPr>
      </w:pPr>
      <w:r>
        <w:rPr>
          <w:rFonts w:ascii="宋体" w:hAnsi="宋体" w:hint="eastAsia"/>
          <w:b/>
          <w:bCs/>
          <w:color w:val="FF0000"/>
          <w:w w:val="36"/>
          <w:sz w:val="132"/>
          <w:szCs w:val="132"/>
        </w:rPr>
        <w:t>济南市哲学</w:t>
      </w:r>
      <w:r w:rsidRPr="00113C0E">
        <w:rPr>
          <w:rFonts w:ascii="宋体" w:hAnsi="宋体" w:hint="eastAsia"/>
          <w:b/>
          <w:bCs/>
          <w:color w:val="FF0000"/>
          <w:w w:val="36"/>
          <w:sz w:val="132"/>
          <w:szCs w:val="132"/>
        </w:rPr>
        <w:t>社会科学</w:t>
      </w:r>
      <w:r>
        <w:rPr>
          <w:rFonts w:ascii="宋体" w:hAnsi="宋体" w:hint="eastAsia"/>
          <w:b/>
          <w:bCs/>
          <w:color w:val="FF0000"/>
          <w:w w:val="36"/>
          <w:sz w:val="132"/>
          <w:szCs w:val="132"/>
        </w:rPr>
        <w:t>工作</w:t>
      </w:r>
      <w:r w:rsidRPr="00113C0E">
        <w:rPr>
          <w:rFonts w:ascii="宋体" w:hAnsi="宋体" w:hint="eastAsia"/>
          <w:b/>
          <w:bCs/>
          <w:color w:val="FF0000"/>
          <w:w w:val="36"/>
          <w:sz w:val="132"/>
          <w:szCs w:val="132"/>
        </w:rPr>
        <w:t>办公室文件</w:t>
      </w:r>
    </w:p>
    <w:p w:rsidR="001A2CF1" w:rsidRDefault="00113C0E" w:rsidP="003064E2">
      <w:pPr>
        <w:snapToGrid w:val="0"/>
        <w:jc w:val="center"/>
        <w:rPr>
          <w:rFonts w:ascii="方正小标宋简体" w:eastAsia="方正小标宋简体" w:hAnsi="方正小标宋简体" w:cs="方正小标宋简体"/>
          <w:sz w:val="44"/>
          <w:szCs w:val="44"/>
        </w:rPr>
      </w:pPr>
      <w:r w:rsidRPr="00113C0E">
        <w:rPr>
          <w:rFonts w:ascii="仿宋_GB2312" w:eastAsia="仿宋_GB2312" w:hAnsi="仿宋" w:hint="eastAsia"/>
          <w:sz w:val="32"/>
          <w:szCs w:val="32"/>
        </w:rPr>
        <w:t>济</w:t>
      </w:r>
      <w:r>
        <w:rPr>
          <w:rFonts w:ascii="仿宋_GB2312" w:eastAsia="仿宋_GB2312" w:hAnsi="仿宋" w:hint="eastAsia"/>
          <w:sz w:val="32"/>
          <w:szCs w:val="32"/>
        </w:rPr>
        <w:t>哲社</w:t>
      </w:r>
      <w:r w:rsidRPr="00113C0E">
        <w:rPr>
          <w:rFonts w:ascii="仿宋_GB2312" w:eastAsia="仿宋_GB2312" w:hAnsi="仿宋" w:hint="eastAsia"/>
          <w:sz w:val="32"/>
          <w:szCs w:val="32"/>
        </w:rPr>
        <w:t>办字[201</w:t>
      </w:r>
      <w:r w:rsidR="004C6E3F">
        <w:rPr>
          <w:rFonts w:ascii="仿宋_GB2312" w:eastAsia="仿宋_GB2312" w:hAnsi="仿宋" w:hint="eastAsia"/>
          <w:sz w:val="32"/>
          <w:szCs w:val="32"/>
        </w:rPr>
        <w:t>9</w:t>
      </w:r>
      <w:r w:rsidRPr="00113C0E">
        <w:rPr>
          <w:rFonts w:ascii="仿宋_GB2312" w:eastAsia="仿宋_GB2312" w:hAnsi="仿宋" w:hint="eastAsia"/>
          <w:sz w:val="32"/>
          <w:szCs w:val="32"/>
        </w:rPr>
        <w:t>]</w:t>
      </w:r>
      <w:r w:rsidR="002F7F54">
        <w:rPr>
          <w:rFonts w:ascii="仿宋_GB2312" w:eastAsia="仿宋_GB2312" w:hAnsi="仿宋" w:hint="eastAsia"/>
          <w:sz w:val="32"/>
          <w:szCs w:val="32"/>
        </w:rPr>
        <w:t>2</w:t>
      </w:r>
      <w:r w:rsidRPr="00113C0E">
        <w:rPr>
          <w:rFonts w:ascii="仿宋_GB2312" w:eastAsia="仿宋_GB2312" w:hAnsi="仿宋" w:hint="eastAsia"/>
          <w:sz w:val="32"/>
          <w:szCs w:val="32"/>
        </w:rPr>
        <w:t>号</w:t>
      </w:r>
      <w:r w:rsidRPr="00113C0E">
        <w:rPr>
          <w:rFonts w:ascii="华文中宋" w:eastAsia="华文中宋" w:hAnsi="华文中宋" w:hint="eastAsia"/>
          <w:color w:val="FF0000"/>
          <w:sz w:val="44"/>
          <w:szCs w:val="44"/>
        </w:rPr>
        <w:t xml:space="preserve">                                          ——————————————————</w:t>
      </w:r>
    </w:p>
    <w:p w:rsidR="001A2CF1" w:rsidRDefault="0003472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关于做好2019年度济南市哲学社会科学</w:t>
      </w:r>
    </w:p>
    <w:p w:rsidR="001A2CF1" w:rsidRDefault="0003472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规划项目申报工作的通知</w:t>
      </w:r>
    </w:p>
    <w:p w:rsidR="001A2CF1" w:rsidRDefault="001A2CF1">
      <w:pPr>
        <w:spacing w:line="600" w:lineRule="exact"/>
        <w:rPr>
          <w:sz w:val="30"/>
          <w:szCs w:val="30"/>
        </w:rPr>
      </w:pPr>
    </w:p>
    <w:p w:rsidR="001A2CF1" w:rsidRDefault="00034723">
      <w:pPr>
        <w:spacing w:line="600" w:lineRule="exact"/>
        <w:rPr>
          <w:rFonts w:ascii="仿宋" w:eastAsia="仿宋" w:hAnsi="仿宋"/>
          <w:sz w:val="32"/>
          <w:szCs w:val="32"/>
        </w:rPr>
      </w:pPr>
      <w:r>
        <w:rPr>
          <w:rFonts w:ascii="仿宋" w:eastAsia="仿宋" w:hAnsi="仿宋" w:hint="eastAsia"/>
          <w:sz w:val="32"/>
          <w:szCs w:val="32"/>
        </w:rPr>
        <w:t>有关单位：</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为做好2019年度济南市哲学社会科学规划项目申报工作，现将有关事项通知如下：</w:t>
      </w:r>
    </w:p>
    <w:p w:rsidR="001A2CF1" w:rsidRDefault="00034723">
      <w:pPr>
        <w:spacing w:line="600" w:lineRule="exact"/>
        <w:ind w:firstLine="645"/>
        <w:rPr>
          <w:rFonts w:ascii="黑体" w:eastAsia="黑体" w:hAnsi="黑体"/>
          <w:sz w:val="32"/>
          <w:szCs w:val="32"/>
        </w:rPr>
      </w:pPr>
      <w:r>
        <w:rPr>
          <w:rFonts w:ascii="黑体" w:eastAsia="黑体" w:hAnsi="黑体" w:hint="eastAsia"/>
          <w:sz w:val="32"/>
          <w:szCs w:val="32"/>
        </w:rPr>
        <w:t>一、指导思想</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坚持以习近平新时代中国特色社会主义思想为指导，全面贯彻党的十九大和十九届二中、三中全会精神，深入学习贯彻习近平总书记视察山东重要讲话、重要指示批示精神，牢牢把握正确政治方向和研究导向，紧紧围绕“两个走在前列、一个全面开创”目标定位和“扬起龙头”部署要求，结合省会经济社会发展阶段性特征和“1+474”工作体系，</w:t>
      </w:r>
      <w:r>
        <w:rPr>
          <w:rFonts w:ascii="仿宋" w:eastAsia="仿宋" w:hAnsi="仿宋"/>
          <w:sz w:val="32"/>
          <w:szCs w:val="32"/>
        </w:rPr>
        <w:t>以</w:t>
      </w:r>
      <w:r>
        <w:rPr>
          <w:rFonts w:ascii="仿宋" w:eastAsia="仿宋" w:hAnsi="仿宋" w:hint="eastAsia"/>
          <w:sz w:val="32"/>
          <w:szCs w:val="32"/>
        </w:rPr>
        <w:t>全市</w:t>
      </w:r>
      <w:r>
        <w:rPr>
          <w:rFonts w:ascii="仿宋" w:eastAsia="仿宋" w:hAnsi="仿宋"/>
          <w:sz w:val="32"/>
          <w:szCs w:val="32"/>
        </w:rPr>
        <w:t>经济社会发展重大问题为主攻方向</w:t>
      </w:r>
      <w:r>
        <w:rPr>
          <w:rFonts w:ascii="仿宋" w:eastAsia="仿宋" w:hAnsi="仿宋" w:hint="eastAsia"/>
          <w:sz w:val="32"/>
          <w:szCs w:val="32"/>
        </w:rPr>
        <w:t>，坚持基础研究和应用研究并重，着力提升社科原创能力，着力加强应用对策研究，为建设“大强美富通”现代化国际大都市</w:t>
      </w:r>
      <w:r w:rsidR="00F65D52">
        <w:rPr>
          <w:rFonts w:ascii="仿宋" w:eastAsia="仿宋" w:hAnsi="仿宋" w:hint="eastAsia"/>
          <w:sz w:val="32"/>
          <w:szCs w:val="32"/>
        </w:rPr>
        <w:t>提</w:t>
      </w:r>
      <w:r>
        <w:rPr>
          <w:rFonts w:ascii="仿宋" w:eastAsia="仿宋" w:hAnsi="仿宋" w:hint="eastAsia"/>
          <w:sz w:val="32"/>
          <w:szCs w:val="32"/>
        </w:rPr>
        <w:t>供理论支撑和智力支持。</w:t>
      </w:r>
    </w:p>
    <w:p w:rsidR="001A2CF1" w:rsidRDefault="00034723">
      <w:pPr>
        <w:spacing w:line="600" w:lineRule="exact"/>
        <w:ind w:firstLine="645"/>
        <w:rPr>
          <w:rFonts w:ascii="黑体" w:eastAsia="黑体" w:hAnsi="黑体"/>
          <w:sz w:val="32"/>
          <w:szCs w:val="32"/>
        </w:rPr>
      </w:pPr>
      <w:r>
        <w:rPr>
          <w:rFonts w:ascii="黑体" w:eastAsia="黑体" w:hAnsi="黑体" w:hint="eastAsia"/>
          <w:sz w:val="32"/>
          <w:szCs w:val="32"/>
        </w:rPr>
        <w:lastRenderedPageBreak/>
        <w:t>二、申报要求</w:t>
      </w:r>
    </w:p>
    <w:p w:rsidR="001A2CF1" w:rsidRDefault="00034723">
      <w:pPr>
        <w:spacing w:line="600" w:lineRule="exact"/>
        <w:ind w:firstLineChars="200" w:firstLine="640"/>
        <w:rPr>
          <w:rFonts w:ascii="仿宋" w:eastAsia="仿宋" w:hAnsi="仿宋"/>
          <w:sz w:val="32"/>
          <w:szCs w:val="32"/>
        </w:rPr>
      </w:pPr>
      <w:r w:rsidRPr="00AC263A">
        <w:rPr>
          <w:rFonts w:ascii="楷体" w:eastAsia="楷体" w:hAnsi="楷体" w:cs="楷体_GB2312" w:hint="eastAsia"/>
          <w:sz w:val="32"/>
          <w:szCs w:val="32"/>
        </w:rPr>
        <w:t>1.选题要求。</w:t>
      </w:r>
      <w:r>
        <w:rPr>
          <w:rFonts w:ascii="仿宋" w:eastAsia="仿宋" w:hAnsi="仿宋" w:hint="eastAsia"/>
          <w:sz w:val="32"/>
          <w:szCs w:val="32"/>
        </w:rPr>
        <w:t>选题要坚持正确的政治方向和价值导向，注重强化问题意识。基础理论研究要瞄准学科理论前沿，选题要结合学科建设，拓展理论深度，注重研究的原创性和开拓性。应用对策研究要围绕省会经济社会发展进程中的重大问题，注重研究成果的现实性、针对性，为市委市政府决策提供有价值的研究成果。</w:t>
      </w:r>
    </w:p>
    <w:p w:rsidR="001A2CF1" w:rsidRPr="00D4532A" w:rsidRDefault="00034723">
      <w:pPr>
        <w:spacing w:line="600" w:lineRule="exact"/>
        <w:ind w:firstLine="645"/>
        <w:rPr>
          <w:rFonts w:ascii="仿宋" w:eastAsia="仿宋" w:hAnsi="仿宋"/>
          <w:sz w:val="32"/>
          <w:szCs w:val="32"/>
        </w:rPr>
      </w:pPr>
      <w:r w:rsidRPr="00AC263A">
        <w:rPr>
          <w:rFonts w:ascii="楷体" w:eastAsia="楷体" w:hAnsi="楷体" w:cs="楷体_GB2312" w:hint="eastAsia"/>
          <w:sz w:val="32"/>
          <w:szCs w:val="32"/>
        </w:rPr>
        <w:t>2.项目类别。</w:t>
      </w:r>
      <w:r w:rsidRPr="00D4532A">
        <w:rPr>
          <w:rFonts w:ascii="仿宋" w:eastAsia="仿宋" w:hAnsi="仿宋" w:hint="eastAsia"/>
          <w:b/>
          <w:sz w:val="32"/>
          <w:szCs w:val="32"/>
        </w:rPr>
        <w:t>本年度项目分为重点项目和一般项目，</w:t>
      </w:r>
      <w:r w:rsidRPr="00D4532A">
        <w:rPr>
          <w:rFonts w:ascii="仿宋" w:eastAsia="仿宋" w:hAnsi="仿宋" w:hint="eastAsia"/>
          <w:sz w:val="32"/>
          <w:szCs w:val="32"/>
        </w:rPr>
        <w:t>重点项目研究时间为1年半，一般项目研究时间为1年。</w:t>
      </w:r>
    </w:p>
    <w:p w:rsidR="001A2CF1" w:rsidRDefault="00034723">
      <w:pPr>
        <w:spacing w:line="600" w:lineRule="exact"/>
        <w:ind w:firstLine="645"/>
        <w:rPr>
          <w:rFonts w:ascii="仿宋" w:eastAsia="仿宋" w:hAnsi="仿宋"/>
          <w:sz w:val="32"/>
          <w:szCs w:val="32"/>
        </w:rPr>
      </w:pPr>
      <w:r w:rsidRPr="00AC263A">
        <w:rPr>
          <w:rFonts w:ascii="楷体" w:eastAsia="楷体" w:hAnsi="楷体" w:cs="楷体_GB2312" w:hint="eastAsia"/>
          <w:sz w:val="32"/>
          <w:szCs w:val="32"/>
        </w:rPr>
        <w:t>3.申报资格。</w:t>
      </w:r>
      <w:r>
        <w:rPr>
          <w:rFonts w:ascii="仿宋" w:eastAsia="仿宋" w:hAnsi="仿宋" w:hint="eastAsia"/>
          <w:sz w:val="32"/>
          <w:szCs w:val="32"/>
        </w:rPr>
        <w:t>具有</w:t>
      </w:r>
      <w:r w:rsidRPr="00D4532A">
        <w:rPr>
          <w:rFonts w:ascii="仿宋" w:eastAsia="仿宋" w:hAnsi="仿宋" w:hint="eastAsia"/>
          <w:b/>
          <w:sz w:val="32"/>
          <w:szCs w:val="32"/>
        </w:rPr>
        <w:t>中级以上</w:t>
      </w:r>
      <w:r>
        <w:rPr>
          <w:rFonts w:ascii="仿宋" w:eastAsia="仿宋" w:hAnsi="仿宋" w:hint="eastAsia"/>
          <w:sz w:val="32"/>
          <w:szCs w:val="32"/>
        </w:rPr>
        <w:t>专业技术职称，党政机关、社会团体和企事业单位具有主持项目研究能力的人员，均可申请承担规划项目。</w:t>
      </w:r>
    </w:p>
    <w:p w:rsidR="001A2CF1" w:rsidRDefault="00034723">
      <w:pPr>
        <w:spacing w:line="600" w:lineRule="exact"/>
        <w:ind w:firstLine="645"/>
        <w:rPr>
          <w:rFonts w:ascii="楷体" w:eastAsia="楷体" w:hAnsi="楷体"/>
          <w:sz w:val="32"/>
          <w:szCs w:val="32"/>
        </w:rPr>
      </w:pPr>
      <w:r w:rsidRPr="00AC263A">
        <w:rPr>
          <w:rFonts w:ascii="楷体" w:eastAsia="楷体" w:hAnsi="楷体" w:cs="楷体_GB2312" w:hint="eastAsia"/>
          <w:sz w:val="32"/>
          <w:szCs w:val="32"/>
        </w:rPr>
        <w:t>4.成果形式。</w:t>
      </w:r>
      <w:r>
        <w:rPr>
          <w:rFonts w:ascii="仿宋_GB2312" w:eastAsia="仿宋_GB2312" w:hAnsi="仿宋_GB2312" w:cs="仿宋_GB2312" w:hint="eastAsia"/>
          <w:sz w:val="32"/>
          <w:szCs w:val="32"/>
        </w:rPr>
        <w:t>本年度项目最终成果形式为</w:t>
      </w:r>
      <w:r w:rsidRPr="00D4532A">
        <w:rPr>
          <w:rFonts w:ascii="仿宋_GB2312" w:eastAsia="仿宋_GB2312" w:hAnsi="仿宋_GB2312" w:cs="仿宋_GB2312" w:hint="eastAsia"/>
          <w:b/>
          <w:sz w:val="32"/>
          <w:szCs w:val="32"/>
        </w:rPr>
        <w:t>论文或研究报告。</w:t>
      </w:r>
      <w:r>
        <w:rPr>
          <w:rFonts w:ascii="仿宋_GB2312" w:eastAsia="仿宋_GB2312" w:hAnsi="仿宋_GB2312" w:cs="仿宋_GB2312" w:hint="eastAsia"/>
          <w:sz w:val="32"/>
          <w:szCs w:val="32"/>
        </w:rPr>
        <w:t>原则上基础理论研究成果形式为论文，应用对策研究成果形式为研究报告。</w:t>
      </w:r>
    </w:p>
    <w:p w:rsidR="001A2CF1" w:rsidRDefault="00034723">
      <w:pPr>
        <w:spacing w:line="600" w:lineRule="exact"/>
        <w:ind w:firstLine="645"/>
        <w:rPr>
          <w:rFonts w:ascii="Times New Roman" w:eastAsia="仿宋" w:hAnsi="Times New Roman"/>
          <w:sz w:val="32"/>
          <w:szCs w:val="32"/>
        </w:rPr>
      </w:pPr>
      <w:r w:rsidRPr="00AC263A">
        <w:rPr>
          <w:rFonts w:ascii="楷体" w:eastAsia="楷体" w:hAnsi="楷体" w:cs="楷体_GB2312" w:hint="eastAsia"/>
          <w:sz w:val="32"/>
          <w:szCs w:val="32"/>
        </w:rPr>
        <w:t>5.结项要求。</w:t>
      </w:r>
      <w:r>
        <w:rPr>
          <w:rFonts w:ascii="仿宋_GB2312" w:eastAsia="仿宋_GB2312" w:hAnsi="仿宋_GB2312" w:cs="仿宋_GB2312" w:hint="eastAsia"/>
          <w:sz w:val="32"/>
          <w:szCs w:val="32"/>
        </w:rPr>
        <w:t>（1）论文类。重点项目研究成果应</w:t>
      </w:r>
      <w:r>
        <w:rPr>
          <w:rFonts w:ascii="仿宋" w:eastAsia="仿宋" w:hAnsi="仿宋" w:hint="eastAsia"/>
          <w:sz w:val="32"/>
          <w:szCs w:val="32"/>
        </w:rPr>
        <w:t>在CSSCI来源期刊、全国中文核心期刊</w:t>
      </w:r>
      <w:r w:rsidR="0005547C">
        <w:rPr>
          <w:rFonts w:ascii="仿宋" w:eastAsia="仿宋" w:hAnsi="仿宋" w:hint="eastAsia"/>
          <w:sz w:val="32"/>
          <w:szCs w:val="32"/>
        </w:rPr>
        <w:t>，省级党校、社科院学术刊物或</w:t>
      </w:r>
      <w:r>
        <w:rPr>
          <w:rFonts w:ascii="仿宋" w:eastAsia="仿宋" w:hAnsi="仿宋" w:hint="eastAsia"/>
          <w:sz w:val="32"/>
          <w:szCs w:val="32"/>
        </w:rPr>
        <w:t>本科院校学报发表不少于3000字</w:t>
      </w:r>
      <w:r w:rsidR="0005547C">
        <w:rPr>
          <w:rFonts w:ascii="仿宋" w:eastAsia="仿宋" w:hAnsi="仿宋" w:hint="eastAsia"/>
          <w:sz w:val="32"/>
          <w:szCs w:val="32"/>
        </w:rPr>
        <w:t>的</w:t>
      </w:r>
      <w:r>
        <w:rPr>
          <w:rFonts w:ascii="仿宋" w:eastAsia="仿宋" w:hAnsi="仿宋" w:hint="eastAsia"/>
          <w:sz w:val="32"/>
          <w:szCs w:val="32"/>
        </w:rPr>
        <w:t>文章，或在党报</w:t>
      </w:r>
      <w:r w:rsidR="00B50040">
        <w:rPr>
          <w:rFonts w:ascii="仿宋" w:eastAsia="仿宋" w:hAnsi="仿宋" w:hint="eastAsia"/>
          <w:sz w:val="32"/>
          <w:szCs w:val="32"/>
        </w:rPr>
        <w:t>党刊上</w:t>
      </w:r>
      <w:r>
        <w:rPr>
          <w:rFonts w:ascii="仿宋" w:eastAsia="仿宋" w:hAnsi="仿宋" w:hint="eastAsia"/>
          <w:sz w:val="32"/>
          <w:szCs w:val="32"/>
        </w:rPr>
        <w:t>发表不少于</w:t>
      </w:r>
      <w:r w:rsidR="00893D4E">
        <w:rPr>
          <w:rFonts w:ascii="仿宋" w:eastAsia="仿宋" w:hAnsi="仿宋" w:hint="eastAsia"/>
          <w:sz w:val="32"/>
          <w:szCs w:val="32"/>
        </w:rPr>
        <w:t>15</w:t>
      </w:r>
      <w:r>
        <w:rPr>
          <w:rFonts w:ascii="仿宋" w:eastAsia="仿宋" w:hAnsi="仿宋" w:hint="eastAsia"/>
          <w:sz w:val="32"/>
          <w:szCs w:val="32"/>
        </w:rPr>
        <w:t>00字</w:t>
      </w:r>
      <w:r w:rsidR="0005547C">
        <w:rPr>
          <w:rFonts w:ascii="仿宋" w:eastAsia="仿宋" w:hAnsi="仿宋" w:hint="eastAsia"/>
          <w:sz w:val="32"/>
          <w:szCs w:val="32"/>
        </w:rPr>
        <w:t>的</w:t>
      </w:r>
      <w:r>
        <w:rPr>
          <w:rFonts w:ascii="仿宋" w:eastAsia="仿宋" w:hAnsi="仿宋" w:hint="eastAsia"/>
          <w:sz w:val="32"/>
          <w:szCs w:val="32"/>
        </w:rPr>
        <w:t>理论文章。一般项目研究成果应在省级以上科研单位主管主办的学术期刊上发表不少于3</w:t>
      </w:r>
      <w:r w:rsidR="005C5511">
        <w:rPr>
          <w:rFonts w:ascii="仿宋" w:eastAsia="仿宋" w:hAnsi="仿宋" w:hint="eastAsia"/>
          <w:sz w:val="32"/>
          <w:szCs w:val="32"/>
        </w:rPr>
        <w:t>5</w:t>
      </w:r>
      <w:r>
        <w:rPr>
          <w:rFonts w:ascii="仿宋" w:eastAsia="仿宋" w:hAnsi="仿宋" w:hint="eastAsia"/>
          <w:sz w:val="32"/>
          <w:szCs w:val="32"/>
        </w:rPr>
        <w:t>00字文章。（2）研究报告类。需满足下列条件之一：</w:t>
      </w:r>
      <w:r>
        <w:rPr>
          <w:rFonts w:ascii="Times New Roman" w:eastAsia="仿宋" w:hAnsi="Times New Roman"/>
          <w:sz w:val="32"/>
          <w:szCs w:val="32"/>
        </w:rPr>
        <w:t>①</w:t>
      </w:r>
      <w:r>
        <w:rPr>
          <w:rFonts w:ascii="仿宋" w:eastAsia="仿宋" w:hAnsi="仿宋" w:hint="eastAsia"/>
          <w:sz w:val="32"/>
          <w:szCs w:val="32"/>
        </w:rPr>
        <w:t>研究成果得到市级以上领导同志推广性批示或进入市级以上相关职能部门决策。</w:t>
      </w:r>
      <w:r>
        <w:rPr>
          <w:rFonts w:ascii="Times New Roman" w:eastAsia="仿宋" w:hAnsi="Times New Roman"/>
          <w:sz w:val="32"/>
          <w:szCs w:val="32"/>
        </w:rPr>
        <w:t>②</w:t>
      </w:r>
      <w:r>
        <w:rPr>
          <w:rFonts w:ascii="Times New Roman" w:eastAsia="仿宋" w:hAnsi="Times New Roman"/>
          <w:sz w:val="32"/>
          <w:szCs w:val="32"/>
        </w:rPr>
        <w:t>经市社科</w:t>
      </w:r>
      <w:r>
        <w:rPr>
          <w:rFonts w:ascii="Times New Roman" w:eastAsia="仿宋" w:hAnsi="Times New Roman" w:hint="eastAsia"/>
          <w:sz w:val="32"/>
          <w:szCs w:val="32"/>
        </w:rPr>
        <w:t>工作</w:t>
      </w:r>
      <w:r>
        <w:rPr>
          <w:rFonts w:ascii="Times New Roman" w:eastAsia="仿宋" w:hAnsi="Times New Roman"/>
          <w:sz w:val="32"/>
          <w:szCs w:val="32"/>
        </w:rPr>
        <w:t>办审核</w:t>
      </w:r>
      <w:r w:rsidR="00AA760B">
        <w:rPr>
          <w:rFonts w:ascii="Times New Roman" w:eastAsia="仿宋" w:hAnsi="Times New Roman" w:hint="eastAsia"/>
          <w:sz w:val="32"/>
          <w:szCs w:val="32"/>
        </w:rPr>
        <w:t>达到质量要求的，以《社科成果专报》形式向市领导、</w:t>
      </w:r>
      <w:r w:rsidR="00AA760B">
        <w:rPr>
          <w:rFonts w:ascii="Times New Roman" w:eastAsia="仿宋" w:hAnsi="Times New Roman" w:hint="eastAsia"/>
          <w:sz w:val="32"/>
          <w:szCs w:val="32"/>
        </w:rPr>
        <w:lastRenderedPageBreak/>
        <w:t>有关部门报送研究成果，或向相关刊物推荐发表。</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研究成果在报送领导同志、相关部门或发表时，应注明“2019年度济南市哲学社会科学规划研究项目”，不得与其他项目共用同一文章。</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不能按时完成项目研究的，经申请并批准后，可延期半年。延期后仍不能按时完成的不予结项。</w:t>
      </w:r>
    </w:p>
    <w:p w:rsidR="001A2CF1" w:rsidRDefault="00034723">
      <w:pPr>
        <w:spacing w:line="600" w:lineRule="exact"/>
        <w:ind w:firstLine="645"/>
        <w:rPr>
          <w:rFonts w:ascii="仿宋" w:eastAsia="仿宋" w:hAnsi="仿宋"/>
          <w:sz w:val="32"/>
          <w:szCs w:val="32"/>
        </w:rPr>
      </w:pPr>
      <w:r w:rsidRPr="00AC263A">
        <w:rPr>
          <w:rFonts w:ascii="楷体" w:eastAsia="楷体" w:hAnsi="楷体" w:cs="楷体_GB2312" w:hint="eastAsia"/>
          <w:sz w:val="32"/>
          <w:szCs w:val="32"/>
        </w:rPr>
        <w:t>6.结项时间。</w:t>
      </w:r>
      <w:r>
        <w:rPr>
          <w:rFonts w:ascii="仿宋_GB2312" w:eastAsia="仿宋_GB2312" w:hAnsi="仿宋_GB2312" w:cs="仿宋_GB2312" w:hint="eastAsia"/>
          <w:sz w:val="32"/>
          <w:szCs w:val="32"/>
        </w:rPr>
        <w:t>（1）论文类。</w:t>
      </w:r>
      <w:r w:rsidR="00B50040">
        <w:rPr>
          <w:rFonts w:ascii="仿宋" w:eastAsia="仿宋" w:hAnsi="仿宋" w:hint="eastAsia"/>
          <w:sz w:val="32"/>
          <w:szCs w:val="32"/>
        </w:rPr>
        <w:t>每半年组织一次结项，由各单位统一提交结项审核材料，</w:t>
      </w:r>
      <w:r>
        <w:rPr>
          <w:rFonts w:ascii="仿宋" w:eastAsia="仿宋" w:hAnsi="仿宋" w:hint="eastAsia"/>
          <w:sz w:val="32"/>
          <w:szCs w:val="32"/>
        </w:rPr>
        <w:t>具体时间另行通知。（2）研究报告类。根据研究进度，及时报市社科工作办</w:t>
      </w:r>
      <w:r w:rsidR="00B50040">
        <w:rPr>
          <w:rFonts w:ascii="仿宋" w:eastAsia="仿宋" w:hAnsi="仿宋" w:hint="eastAsia"/>
          <w:sz w:val="32"/>
          <w:szCs w:val="32"/>
        </w:rPr>
        <w:t>进行审核</w:t>
      </w:r>
      <w:r>
        <w:rPr>
          <w:rFonts w:ascii="仿宋" w:eastAsia="仿宋" w:hAnsi="仿宋" w:hint="eastAsia"/>
          <w:sz w:val="32"/>
          <w:szCs w:val="32"/>
        </w:rPr>
        <w:t>。</w:t>
      </w:r>
    </w:p>
    <w:p w:rsidR="001A2CF1" w:rsidRPr="00D4532A" w:rsidRDefault="00034723">
      <w:pPr>
        <w:spacing w:line="600" w:lineRule="exact"/>
        <w:ind w:firstLineChars="200" w:firstLine="640"/>
        <w:rPr>
          <w:rFonts w:ascii="仿宋" w:eastAsia="仿宋" w:hAnsi="仿宋"/>
          <w:b/>
          <w:sz w:val="32"/>
          <w:szCs w:val="32"/>
        </w:rPr>
      </w:pPr>
      <w:r w:rsidRPr="00AC263A">
        <w:rPr>
          <w:rFonts w:ascii="楷体" w:eastAsia="楷体" w:hAnsi="楷体" w:cs="楷体_GB2312" w:hint="eastAsia"/>
          <w:sz w:val="32"/>
          <w:szCs w:val="32"/>
        </w:rPr>
        <w:t>7.资助经费。</w:t>
      </w:r>
      <w:r w:rsidR="00A3205C" w:rsidRPr="00D4532A">
        <w:rPr>
          <w:rFonts w:ascii="仿宋" w:eastAsia="仿宋" w:hAnsi="仿宋" w:hint="eastAsia"/>
          <w:b/>
          <w:sz w:val="32"/>
          <w:szCs w:val="32"/>
        </w:rPr>
        <w:t>本年度重点项目</w:t>
      </w:r>
      <w:r w:rsidRPr="00D4532A">
        <w:rPr>
          <w:rFonts w:ascii="仿宋" w:eastAsia="仿宋" w:hAnsi="仿宋" w:hint="eastAsia"/>
          <w:b/>
          <w:sz w:val="32"/>
          <w:szCs w:val="32"/>
        </w:rPr>
        <w:t>资助经费为1万元，实行后期资助。申请延期结项的，资助经费不予拨付。一般项目为自筹经费项目。</w:t>
      </w:r>
    </w:p>
    <w:p w:rsidR="001D6ACB" w:rsidRDefault="001D6ACB" w:rsidP="001D6ACB">
      <w:pPr>
        <w:spacing w:line="600" w:lineRule="exact"/>
        <w:ind w:firstLineChars="200" w:firstLine="640"/>
        <w:rPr>
          <w:rFonts w:ascii="仿宋" w:eastAsia="仿宋" w:hAnsi="仿宋"/>
          <w:sz w:val="32"/>
          <w:szCs w:val="32"/>
        </w:rPr>
      </w:pPr>
      <w:r w:rsidRPr="001D6ACB">
        <w:rPr>
          <w:rFonts w:ascii="楷体" w:eastAsia="楷体" w:hAnsi="楷体" w:hint="eastAsia"/>
          <w:sz w:val="32"/>
          <w:szCs w:val="32"/>
        </w:rPr>
        <w:t>8.项目评审。</w:t>
      </w:r>
      <w:r>
        <w:rPr>
          <w:rFonts w:ascii="仿宋" w:eastAsia="仿宋" w:hAnsi="仿宋"/>
          <w:sz w:val="32"/>
          <w:szCs w:val="32"/>
        </w:rPr>
        <w:t>申报课题实行</w:t>
      </w:r>
      <w:r w:rsidR="00821E6C">
        <w:rPr>
          <w:rFonts w:ascii="仿宋" w:eastAsia="仿宋" w:hAnsi="仿宋"/>
          <w:sz w:val="32"/>
          <w:szCs w:val="32"/>
        </w:rPr>
        <w:t>专家</w:t>
      </w:r>
      <w:r w:rsidR="00F65D52">
        <w:rPr>
          <w:rFonts w:ascii="仿宋" w:eastAsia="仿宋" w:hAnsi="仿宋" w:hint="eastAsia"/>
          <w:sz w:val="32"/>
          <w:szCs w:val="32"/>
        </w:rPr>
        <w:t>评审</w:t>
      </w:r>
      <w:r w:rsidR="00F65D52">
        <w:rPr>
          <w:rFonts w:ascii="仿宋" w:eastAsia="仿宋" w:hAnsi="仿宋"/>
          <w:sz w:val="32"/>
          <w:szCs w:val="32"/>
        </w:rPr>
        <w:t>，</w:t>
      </w:r>
      <w:r w:rsidRPr="001D6ACB">
        <w:rPr>
          <w:rFonts w:ascii="仿宋" w:eastAsia="仿宋" w:hAnsi="仿宋"/>
          <w:sz w:val="32"/>
          <w:szCs w:val="32"/>
        </w:rPr>
        <w:t>《活页》</w:t>
      </w:r>
      <w:r w:rsidR="00821E6C">
        <w:rPr>
          <w:rFonts w:ascii="仿宋" w:eastAsia="仿宋" w:hAnsi="仿宋" w:hint="eastAsia"/>
          <w:sz w:val="32"/>
          <w:szCs w:val="32"/>
        </w:rPr>
        <w:t>评审</w:t>
      </w:r>
      <w:r w:rsidR="00821E6C" w:rsidRPr="001D6ACB">
        <w:rPr>
          <w:rFonts w:ascii="仿宋" w:eastAsia="仿宋" w:hAnsi="仿宋"/>
          <w:sz w:val="32"/>
          <w:szCs w:val="32"/>
        </w:rPr>
        <w:t>采用</w:t>
      </w:r>
      <w:r w:rsidRPr="001D6ACB">
        <w:rPr>
          <w:rFonts w:ascii="仿宋" w:eastAsia="仿宋" w:hAnsi="仿宋"/>
          <w:sz w:val="32"/>
          <w:szCs w:val="32"/>
        </w:rPr>
        <w:t>匿名方式进行，文字表述中不得直接或间接透露个人相关信息，否则取消参评资格。</w:t>
      </w:r>
      <w:r w:rsidR="00F65D52">
        <w:rPr>
          <w:rFonts w:ascii="仿宋" w:eastAsia="仿宋" w:hAnsi="仿宋" w:hint="eastAsia"/>
          <w:sz w:val="32"/>
          <w:szCs w:val="32"/>
        </w:rPr>
        <w:t>评审结果将在济南宣传网公布。</w:t>
      </w:r>
    </w:p>
    <w:p w:rsidR="001A2CF1" w:rsidRDefault="00034723">
      <w:pPr>
        <w:spacing w:line="600" w:lineRule="exact"/>
        <w:ind w:firstLine="645"/>
        <w:rPr>
          <w:rFonts w:ascii="黑体" w:eastAsia="黑体" w:hAnsi="黑体"/>
          <w:sz w:val="32"/>
          <w:szCs w:val="32"/>
        </w:rPr>
      </w:pPr>
      <w:r>
        <w:rPr>
          <w:rFonts w:ascii="黑体" w:eastAsia="黑体" w:hAnsi="黑体" w:hint="eastAsia"/>
          <w:sz w:val="32"/>
          <w:szCs w:val="32"/>
        </w:rPr>
        <w:t>三、有关要求</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1.课题负责人只能申报1个课题，课题组成员参与研究的项目不能超过2个，上一年度项目尚未完成的课题负责人不能申报。成果鉴定为不合格或有不良信誉记录的，项目负责人三年内不得申请新项目。</w:t>
      </w:r>
    </w:p>
    <w:p w:rsidR="00F65D52" w:rsidRDefault="00034723">
      <w:pPr>
        <w:spacing w:line="600" w:lineRule="exact"/>
        <w:ind w:firstLine="645"/>
        <w:rPr>
          <w:rFonts w:ascii="仿宋" w:eastAsia="仿宋" w:hAnsi="仿宋"/>
          <w:sz w:val="32"/>
          <w:szCs w:val="32"/>
        </w:rPr>
      </w:pPr>
      <w:r>
        <w:rPr>
          <w:rFonts w:ascii="仿宋" w:eastAsia="仿宋" w:hAnsi="仿宋" w:hint="eastAsia"/>
          <w:sz w:val="32"/>
          <w:szCs w:val="32"/>
        </w:rPr>
        <w:t>2.申请人应按照《济南市哲学社会科学规划项目申请书》和《活页》的说明和要求，如实填写申报材料，不得存在弄虚作假、</w:t>
      </w:r>
      <w:r>
        <w:rPr>
          <w:rFonts w:ascii="仿宋" w:eastAsia="仿宋" w:hAnsi="仿宋" w:hint="eastAsia"/>
          <w:sz w:val="32"/>
          <w:szCs w:val="32"/>
        </w:rPr>
        <w:lastRenderedPageBreak/>
        <w:t>抄袭剽窃等行为，并保证没有知识产权争议。</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3.获准立项的《济南市哲学社会科学规划项目申请书》视为具有约束力的资助合同文本，项目负责人要遵守相关承诺，履行约定义务，按期完成研究任务。应按照申请书设计进行研究，如有负责人、名称、项目组成员、延期完成等重要事项变更，应向市社科工作办提出书面申请并征得同意。</w:t>
      </w:r>
    </w:p>
    <w:p w:rsidR="001A2CF1" w:rsidRDefault="00034723">
      <w:pPr>
        <w:spacing w:line="600" w:lineRule="exact"/>
        <w:ind w:firstLine="645"/>
        <w:rPr>
          <w:rFonts w:ascii="黑体" w:eastAsia="黑体" w:hAnsi="黑体"/>
          <w:sz w:val="32"/>
          <w:szCs w:val="32"/>
        </w:rPr>
      </w:pPr>
      <w:r>
        <w:rPr>
          <w:rFonts w:ascii="黑体" w:eastAsia="黑体" w:hAnsi="黑体" w:hint="eastAsia"/>
          <w:sz w:val="32"/>
          <w:szCs w:val="32"/>
        </w:rPr>
        <w:t>四、课题指南</w:t>
      </w:r>
    </w:p>
    <w:p w:rsidR="001A2CF1" w:rsidRPr="00AC263A" w:rsidRDefault="00034723">
      <w:pPr>
        <w:spacing w:line="600" w:lineRule="exact"/>
        <w:ind w:firstLine="645"/>
        <w:rPr>
          <w:rFonts w:ascii="楷体" w:eastAsia="楷体" w:hAnsi="楷体" w:cs="楷体_GB2312"/>
          <w:sz w:val="32"/>
          <w:szCs w:val="32"/>
        </w:rPr>
      </w:pPr>
      <w:r w:rsidRPr="00AC263A">
        <w:rPr>
          <w:rFonts w:ascii="楷体" w:eastAsia="楷体" w:hAnsi="楷体" w:cs="楷体_GB2312" w:hint="eastAsia"/>
          <w:sz w:val="32"/>
          <w:szCs w:val="32"/>
        </w:rPr>
        <w:t>（一）基础理论研究选题</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1.习近平新时代中国特色社会主义思想哲学基础研究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2.习近平新时代中国特色社会主义思想理论精髓研究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3.习近平新时代中国特色社会主义经济思想研究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4.习近平生态文明思想研究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5.习近平总书记全面深化改革重要思想研究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A3205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习近平总书记关于加强党的政治建设重要论述研究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7.习近平总书记关于意识形态工作重要论述研究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8.习近平总书记关于防范化解重大风险重要论述研究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习近平总书记关于</w:t>
      </w:r>
      <w:r>
        <w:rPr>
          <w:rFonts w:ascii="仿宋_GB2312" w:eastAsia="仿宋_GB2312" w:hAnsi="仿宋_GB2312" w:cs="仿宋_GB2312" w:hint="eastAsia"/>
          <w:sz w:val="32"/>
          <w:szCs w:val="32"/>
        </w:rPr>
        <w:t>以人民为中心的发展思想研究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10.习近平总书记关于扎实抓好干部队伍建设重要论述研究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11.中国共产党光辉历程、伟大贡献和历史经验研究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12.马克思主义的时代意义和现实意义研究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13.马克思主义经典文献及其当代价值研究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14.儒家思想研究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15.新中国70年发展成就与经验研究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16.新时代实施乡村振兴战略研究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17.优秀传统文化创造性转化创新性发展研究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18.打造共建共治共享的社会治理格局研究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19.区域优势与协同发展研究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20.政府绩效管理路径研究</w:t>
      </w:r>
    </w:p>
    <w:p w:rsidR="001A2CF1" w:rsidRPr="00D4532A" w:rsidRDefault="00034723">
      <w:pPr>
        <w:spacing w:line="600" w:lineRule="exact"/>
        <w:ind w:firstLine="645"/>
        <w:rPr>
          <w:rFonts w:ascii="仿宋_GB2312" w:eastAsia="仿宋_GB2312" w:hAnsi="仿宋_GB2312" w:cs="仿宋_GB2312"/>
          <w:b/>
          <w:sz w:val="32"/>
          <w:szCs w:val="32"/>
        </w:rPr>
      </w:pPr>
      <w:r w:rsidRPr="00D4532A">
        <w:rPr>
          <w:rFonts w:ascii="仿宋_GB2312" w:eastAsia="仿宋_GB2312" w:hAnsi="仿宋_GB2312" w:cs="仿宋_GB2312" w:hint="eastAsia"/>
          <w:b/>
          <w:sz w:val="32"/>
          <w:szCs w:val="32"/>
        </w:rPr>
        <w:t>基础理论研究可以围绕以上选题，选择不同的研究角度、方法和侧重点，确定具体题目；也可以围绕哲学、经济学、法学、教育学、文学、历史学、管理学等学科，根据学科特点和研究方向确定选题，推出有分量有深度的研究成果。</w:t>
      </w:r>
    </w:p>
    <w:p w:rsidR="001A2CF1" w:rsidRPr="00AC263A" w:rsidRDefault="00034723">
      <w:pPr>
        <w:spacing w:line="600" w:lineRule="exact"/>
        <w:ind w:firstLine="645"/>
        <w:rPr>
          <w:rFonts w:ascii="楷体" w:eastAsia="楷体" w:hAnsi="楷体" w:cs="楷体_GB2312"/>
          <w:sz w:val="32"/>
          <w:szCs w:val="32"/>
        </w:rPr>
      </w:pPr>
      <w:r w:rsidRPr="00AC263A">
        <w:rPr>
          <w:rFonts w:ascii="楷体" w:eastAsia="楷体" w:hAnsi="楷体" w:cs="楷体_GB2312" w:hint="eastAsia"/>
          <w:sz w:val="32"/>
          <w:szCs w:val="32"/>
        </w:rPr>
        <w:t>（二）应用对策研究选题</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1.济南打造全国重要的区域性经济中心、金融中心、物流中心、科创中心研究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2.济南建设</w:t>
      </w:r>
      <w:bookmarkStart w:id="0" w:name="_GoBack"/>
      <w:bookmarkEnd w:id="0"/>
      <w:r>
        <w:rPr>
          <w:rFonts w:ascii="仿宋_GB2312" w:eastAsia="仿宋_GB2312" w:hAnsi="仿宋_GB2312" w:cs="仿宋_GB2312" w:hint="eastAsia"/>
          <w:sz w:val="32"/>
          <w:szCs w:val="32"/>
        </w:rPr>
        <w:t>“大强美富通”现代化国际大都市路径研究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3.济南创建国家中心城市研究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4.加快推进济南国际化进程研究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5.济南提升全省经济发展龙头地位研究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6.济南深度对接京津冀协同发展和雄安新区建设研究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7.黄河经济带建设研究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8.推动济南都市圈一体化融合发展研究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9.济南增强金融集聚能力，建设国际金融城研究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10.济南国际内陆港建设研究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11.济南建设国家重要交通枢纽研究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12.济南加快新旧动能转换，努力在推动高质量发展中走在前列研究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13.济南做大做强实体经济研究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14.济南做大做强总部经济研究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15.济南完善城市功能，提升城市品质研究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16.济南推动会展业加快发展研究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17.济南</w:t>
      </w:r>
      <w:r>
        <w:rPr>
          <w:rFonts w:ascii="仿宋_GB2312" w:eastAsia="仿宋_GB2312" w:hAnsi="仿宋_GB2312" w:cs="仿宋_GB2312"/>
          <w:sz w:val="32"/>
          <w:szCs w:val="32"/>
        </w:rPr>
        <w:t>提升现代服务业发展研究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18.济南推进国家科技成果转移转化示范区建设研究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19.济南提升现代化国际化营商环境研究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20.济南深度融入“一带一路”国际合作研究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21.济南大力发展消费经济，促进消费升级研究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22.打造“山水圣人”中华文化高地研究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23.济南提升文化吸引力研究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24.济南历史文化保护与传承研究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25.济南推进国际旅游目的地建设研究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26.济南深入实施乡村振兴战略研究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27.济南人才吸引战略研究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28.济南打好污染防治攻坚战研究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29.济南提高保障和改善民生水平研究</w:t>
      </w:r>
    </w:p>
    <w:p w:rsidR="001A2CF1" w:rsidRDefault="00034723">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30.济南建设更高水平文明城市研究</w:t>
      </w:r>
    </w:p>
    <w:p w:rsidR="001A2CF1" w:rsidRDefault="00034723">
      <w:pPr>
        <w:spacing w:line="600" w:lineRule="exact"/>
        <w:ind w:firstLine="645"/>
        <w:rPr>
          <w:rFonts w:ascii="黑体" w:eastAsia="黑体" w:hAnsi="黑体"/>
          <w:sz w:val="32"/>
          <w:szCs w:val="32"/>
        </w:rPr>
      </w:pPr>
      <w:r>
        <w:rPr>
          <w:rFonts w:ascii="黑体" w:eastAsia="黑体" w:hAnsi="黑体" w:hint="eastAsia"/>
          <w:sz w:val="32"/>
          <w:szCs w:val="32"/>
        </w:rPr>
        <w:t>五、其他事项</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lastRenderedPageBreak/>
        <w:t>1.各单位要按照通知要求，加强对申报工作的组织和指导，对《申请书》和《活页》填写内容，特别是前期研究成果的真实性、研究实力和必备条件，严格把关，认真审核，签署明确意见，确保申报工作质量。</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2.市社科工作办组织专家对申报项目进行立项评审，并及时在济南宣传网公布评审结果。</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3.受理申报截止时间为2019年</w:t>
      </w:r>
      <w:r w:rsidR="00625120">
        <w:rPr>
          <w:rFonts w:ascii="仿宋" w:eastAsia="仿宋" w:hAnsi="仿宋" w:hint="eastAsia"/>
          <w:sz w:val="32"/>
          <w:szCs w:val="32"/>
        </w:rPr>
        <w:t>7</w:t>
      </w:r>
      <w:r>
        <w:rPr>
          <w:rFonts w:ascii="仿宋" w:eastAsia="仿宋" w:hAnsi="仿宋" w:hint="eastAsia"/>
          <w:sz w:val="32"/>
          <w:szCs w:val="32"/>
        </w:rPr>
        <w:t>月</w:t>
      </w:r>
      <w:r w:rsidR="00625120">
        <w:rPr>
          <w:rFonts w:ascii="仿宋" w:eastAsia="仿宋" w:hAnsi="仿宋" w:hint="eastAsia"/>
          <w:sz w:val="32"/>
          <w:szCs w:val="32"/>
        </w:rPr>
        <w:t>19</w:t>
      </w:r>
      <w:r>
        <w:rPr>
          <w:rFonts w:ascii="仿宋" w:eastAsia="仿宋" w:hAnsi="仿宋" w:hint="eastAsia"/>
          <w:sz w:val="32"/>
          <w:szCs w:val="32"/>
        </w:rPr>
        <w:t>日</w:t>
      </w:r>
      <w:r w:rsidR="00B019A8">
        <w:rPr>
          <w:rFonts w:ascii="仿宋" w:eastAsia="仿宋" w:hAnsi="仿宋" w:hint="eastAsia"/>
          <w:sz w:val="32"/>
          <w:szCs w:val="32"/>
        </w:rPr>
        <w:t>（星期五）</w:t>
      </w:r>
      <w:r>
        <w:rPr>
          <w:rFonts w:ascii="仿宋" w:eastAsia="仿宋" w:hAnsi="仿宋" w:hint="eastAsia"/>
          <w:sz w:val="32"/>
          <w:szCs w:val="32"/>
        </w:rPr>
        <w:t>，逾期不予受理。申报材料包括：项目申报情况汇总表及电子版，审查合格的《活页》</w:t>
      </w:r>
      <w:r w:rsidR="00113C0E">
        <w:rPr>
          <w:rFonts w:ascii="仿宋" w:eastAsia="仿宋" w:hAnsi="仿宋" w:hint="eastAsia"/>
          <w:sz w:val="32"/>
          <w:szCs w:val="32"/>
        </w:rPr>
        <w:t>（5份）</w:t>
      </w:r>
      <w:r>
        <w:rPr>
          <w:rFonts w:ascii="仿宋" w:eastAsia="仿宋" w:hAnsi="仿宋" w:hint="eastAsia"/>
          <w:sz w:val="32"/>
          <w:szCs w:val="32"/>
        </w:rPr>
        <w:t>、《申请书》（</w:t>
      </w:r>
      <w:r w:rsidR="00113C0E">
        <w:rPr>
          <w:rFonts w:ascii="仿宋" w:eastAsia="仿宋" w:hAnsi="仿宋" w:hint="eastAsia"/>
          <w:sz w:val="32"/>
          <w:szCs w:val="32"/>
        </w:rPr>
        <w:t>3</w:t>
      </w:r>
      <w:r>
        <w:rPr>
          <w:rFonts w:ascii="仿宋" w:eastAsia="仿宋" w:hAnsi="仿宋" w:hint="eastAsia"/>
          <w:sz w:val="32"/>
          <w:szCs w:val="32"/>
        </w:rPr>
        <w:t>份）及电子版（以“单位+负责人姓名”作为文档名称）。申报材料由各单位统一报送，不受理个人申报。</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通讯地址：济南市龙鼎大道1号龙奥大厦E区1016室；邮政编码：250099；联系电话：66601224；电子邮箱：</w:t>
      </w:r>
      <w:hyperlink r:id="rId7" w:history="1">
        <w:r>
          <w:rPr>
            <w:rFonts w:ascii="仿宋" w:eastAsia="仿宋" w:hAnsi="仿宋" w:hint="eastAsia"/>
            <w:sz w:val="32"/>
            <w:szCs w:val="32"/>
          </w:rPr>
          <w:t>jnxxzw@163.com</w:t>
        </w:r>
      </w:hyperlink>
      <w:r>
        <w:rPr>
          <w:rFonts w:ascii="仿宋" w:eastAsia="仿宋" w:hAnsi="仿宋" w:hint="eastAsia"/>
          <w:sz w:val="32"/>
          <w:szCs w:val="32"/>
        </w:rPr>
        <w:t>。</w:t>
      </w:r>
    </w:p>
    <w:p w:rsidR="001A2CF1" w:rsidRDefault="001A2CF1">
      <w:pPr>
        <w:spacing w:line="600" w:lineRule="exact"/>
        <w:ind w:firstLine="646"/>
        <w:rPr>
          <w:rFonts w:ascii="仿宋" w:eastAsia="仿宋" w:hAnsi="仿宋"/>
          <w:sz w:val="32"/>
          <w:szCs w:val="32"/>
        </w:rPr>
      </w:pPr>
    </w:p>
    <w:p w:rsidR="003064E2" w:rsidRDefault="003064E2">
      <w:pPr>
        <w:spacing w:line="600" w:lineRule="exact"/>
        <w:ind w:firstLine="646"/>
        <w:rPr>
          <w:rFonts w:ascii="仿宋" w:eastAsia="仿宋" w:hAnsi="仿宋"/>
          <w:sz w:val="32"/>
          <w:szCs w:val="32"/>
        </w:rPr>
      </w:pP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 xml:space="preserve">                    济南市哲学社会科学工作办公室</w:t>
      </w:r>
    </w:p>
    <w:p w:rsidR="001A2CF1" w:rsidRDefault="00034723">
      <w:pPr>
        <w:spacing w:line="600" w:lineRule="exact"/>
        <w:ind w:firstLine="645"/>
        <w:rPr>
          <w:rFonts w:ascii="仿宋" w:eastAsia="仿宋" w:hAnsi="仿宋"/>
          <w:sz w:val="32"/>
          <w:szCs w:val="32"/>
        </w:rPr>
      </w:pPr>
      <w:r>
        <w:rPr>
          <w:rFonts w:ascii="仿宋" w:eastAsia="仿宋" w:hAnsi="仿宋" w:hint="eastAsia"/>
          <w:sz w:val="32"/>
          <w:szCs w:val="32"/>
        </w:rPr>
        <w:t xml:space="preserve">                           2019年</w:t>
      </w:r>
      <w:r w:rsidR="005C5511">
        <w:rPr>
          <w:rFonts w:ascii="仿宋" w:eastAsia="仿宋" w:hAnsi="仿宋" w:hint="eastAsia"/>
          <w:sz w:val="32"/>
          <w:szCs w:val="32"/>
        </w:rPr>
        <w:t>7</w:t>
      </w:r>
      <w:r>
        <w:rPr>
          <w:rFonts w:ascii="仿宋" w:eastAsia="仿宋" w:hAnsi="仿宋" w:hint="eastAsia"/>
          <w:sz w:val="32"/>
          <w:szCs w:val="32"/>
        </w:rPr>
        <w:t>月</w:t>
      </w:r>
      <w:r w:rsidR="00113C0E">
        <w:rPr>
          <w:rFonts w:ascii="仿宋" w:eastAsia="仿宋" w:hAnsi="仿宋" w:hint="eastAsia"/>
          <w:sz w:val="32"/>
          <w:szCs w:val="32"/>
        </w:rPr>
        <w:t>2</w:t>
      </w:r>
      <w:r>
        <w:rPr>
          <w:rFonts w:ascii="仿宋" w:eastAsia="仿宋" w:hAnsi="仿宋" w:hint="eastAsia"/>
          <w:sz w:val="32"/>
          <w:szCs w:val="32"/>
        </w:rPr>
        <w:t>日</w:t>
      </w:r>
    </w:p>
    <w:p w:rsidR="001A2CF1" w:rsidRDefault="001A2CF1">
      <w:pPr>
        <w:spacing w:line="600" w:lineRule="exact"/>
        <w:ind w:firstLine="645"/>
        <w:rPr>
          <w:rFonts w:ascii="仿宋" w:eastAsia="仿宋" w:hAnsi="仿宋"/>
          <w:sz w:val="32"/>
          <w:szCs w:val="32"/>
        </w:rPr>
      </w:pPr>
    </w:p>
    <w:p w:rsidR="001A2CF1" w:rsidRDefault="001A2CF1">
      <w:pPr>
        <w:spacing w:line="600" w:lineRule="exact"/>
      </w:pPr>
    </w:p>
    <w:sectPr w:rsidR="001A2CF1" w:rsidSect="001A2CF1">
      <w:footerReference w:type="default" r:id="rId8"/>
      <w:pgSz w:w="11906" w:h="16838"/>
      <w:pgMar w:top="1701" w:right="1531" w:bottom="158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D37" w:rsidRDefault="00681D37" w:rsidP="001A2CF1">
      <w:r>
        <w:separator/>
      </w:r>
    </w:p>
  </w:endnote>
  <w:endnote w:type="continuationSeparator" w:id="1">
    <w:p w:rsidR="00681D37" w:rsidRDefault="00681D37" w:rsidP="001A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F1" w:rsidRDefault="0041052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A2CF1" w:rsidRDefault="0041052F">
                <w:pPr>
                  <w:pStyle w:val="a3"/>
                </w:pPr>
                <w:r>
                  <w:rPr>
                    <w:rFonts w:hint="eastAsia"/>
                  </w:rPr>
                  <w:fldChar w:fldCharType="begin"/>
                </w:r>
                <w:r w:rsidR="00034723">
                  <w:rPr>
                    <w:rFonts w:hint="eastAsia"/>
                  </w:rPr>
                  <w:instrText xml:space="preserve"> PAGE  \* MERGEFORMAT </w:instrText>
                </w:r>
                <w:r>
                  <w:rPr>
                    <w:rFonts w:hint="eastAsia"/>
                  </w:rPr>
                  <w:fldChar w:fldCharType="separate"/>
                </w:r>
                <w:r w:rsidR="009E4B4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D37" w:rsidRDefault="00681D37" w:rsidP="001A2CF1">
      <w:r>
        <w:separator/>
      </w:r>
    </w:p>
  </w:footnote>
  <w:footnote w:type="continuationSeparator" w:id="1">
    <w:p w:rsidR="00681D37" w:rsidRDefault="00681D37" w:rsidP="001A2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1AC26BC"/>
    <w:rsid w:val="00034723"/>
    <w:rsid w:val="0005547C"/>
    <w:rsid w:val="00113C0E"/>
    <w:rsid w:val="001A2CF1"/>
    <w:rsid w:val="001D6ACB"/>
    <w:rsid w:val="002F7F54"/>
    <w:rsid w:val="003064E2"/>
    <w:rsid w:val="00395A02"/>
    <w:rsid w:val="0041052F"/>
    <w:rsid w:val="004C6E3F"/>
    <w:rsid w:val="005C5511"/>
    <w:rsid w:val="00625120"/>
    <w:rsid w:val="00681D37"/>
    <w:rsid w:val="00744107"/>
    <w:rsid w:val="00821E6C"/>
    <w:rsid w:val="00893D4E"/>
    <w:rsid w:val="00952F07"/>
    <w:rsid w:val="009C614D"/>
    <w:rsid w:val="009E4B4A"/>
    <w:rsid w:val="00A14ED3"/>
    <w:rsid w:val="00A3205C"/>
    <w:rsid w:val="00A7057F"/>
    <w:rsid w:val="00AA760B"/>
    <w:rsid w:val="00AC263A"/>
    <w:rsid w:val="00B019A8"/>
    <w:rsid w:val="00B50040"/>
    <w:rsid w:val="00D4532A"/>
    <w:rsid w:val="00F65D52"/>
    <w:rsid w:val="00FF340F"/>
    <w:rsid w:val="01E9224C"/>
    <w:rsid w:val="047B78F9"/>
    <w:rsid w:val="061E0FAA"/>
    <w:rsid w:val="0A703A72"/>
    <w:rsid w:val="0E627623"/>
    <w:rsid w:val="0F5E6347"/>
    <w:rsid w:val="0F601AAF"/>
    <w:rsid w:val="108B41F6"/>
    <w:rsid w:val="118D7880"/>
    <w:rsid w:val="1355403D"/>
    <w:rsid w:val="13CC4A75"/>
    <w:rsid w:val="14AB1D42"/>
    <w:rsid w:val="19D26DBB"/>
    <w:rsid w:val="1B27302D"/>
    <w:rsid w:val="1BAF2952"/>
    <w:rsid w:val="20850D5B"/>
    <w:rsid w:val="20F31B9E"/>
    <w:rsid w:val="2186546A"/>
    <w:rsid w:val="21AC26BC"/>
    <w:rsid w:val="22860F6A"/>
    <w:rsid w:val="22AA6AD0"/>
    <w:rsid w:val="25DC7670"/>
    <w:rsid w:val="27EF18B4"/>
    <w:rsid w:val="2CD005EF"/>
    <w:rsid w:val="2CF6099E"/>
    <w:rsid w:val="2E7D0EF1"/>
    <w:rsid w:val="3014524D"/>
    <w:rsid w:val="317A3B9B"/>
    <w:rsid w:val="33503710"/>
    <w:rsid w:val="377B2726"/>
    <w:rsid w:val="380B1641"/>
    <w:rsid w:val="39B82759"/>
    <w:rsid w:val="3F062EC9"/>
    <w:rsid w:val="425B54FB"/>
    <w:rsid w:val="44C72659"/>
    <w:rsid w:val="4B727C7B"/>
    <w:rsid w:val="4BFE720C"/>
    <w:rsid w:val="4DFE1500"/>
    <w:rsid w:val="51A30CAD"/>
    <w:rsid w:val="52080BC7"/>
    <w:rsid w:val="53CD316C"/>
    <w:rsid w:val="59F424D7"/>
    <w:rsid w:val="5B9B5855"/>
    <w:rsid w:val="5D1E3C10"/>
    <w:rsid w:val="5E20002E"/>
    <w:rsid w:val="60273730"/>
    <w:rsid w:val="614C5591"/>
    <w:rsid w:val="62A916A0"/>
    <w:rsid w:val="656D6C5E"/>
    <w:rsid w:val="6A0E6377"/>
    <w:rsid w:val="6E4147DE"/>
    <w:rsid w:val="74BD7910"/>
    <w:rsid w:val="75F1302E"/>
    <w:rsid w:val="7E04082D"/>
    <w:rsid w:val="7E862467"/>
    <w:rsid w:val="7E9319E1"/>
    <w:rsid w:val="7FB34D6A"/>
    <w:rsid w:val="7FBB4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C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2CF1"/>
    <w:pPr>
      <w:tabs>
        <w:tab w:val="center" w:pos="4153"/>
        <w:tab w:val="right" w:pos="8306"/>
      </w:tabs>
      <w:snapToGrid w:val="0"/>
      <w:jc w:val="left"/>
    </w:pPr>
    <w:rPr>
      <w:sz w:val="18"/>
    </w:rPr>
  </w:style>
  <w:style w:type="paragraph" w:styleId="a4">
    <w:name w:val="header"/>
    <w:basedOn w:val="a"/>
    <w:qFormat/>
    <w:rsid w:val="001A2C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1D6ACB"/>
    <w:rPr>
      <w:sz w:val="18"/>
      <w:szCs w:val="18"/>
    </w:rPr>
  </w:style>
  <w:style w:type="character" w:customStyle="1" w:styleId="Char">
    <w:name w:val="批注框文本 Char"/>
    <w:basedOn w:val="a0"/>
    <w:link w:val="a5"/>
    <w:rsid w:val="001D6AC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nxxzw@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yhp</dc:creator>
  <cp:lastModifiedBy>LENOVO</cp:lastModifiedBy>
  <cp:revision>16</cp:revision>
  <cp:lastPrinted>2019-07-01T09:11:00Z</cp:lastPrinted>
  <dcterms:created xsi:type="dcterms:W3CDTF">2019-05-23T07:38:00Z</dcterms:created>
  <dcterms:modified xsi:type="dcterms:W3CDTF">2019-07-02T07:12:00Z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